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Оптимизация налоговых платежей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Выпуск ценных бумаг как способ финансирования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Анализ денежных потоков предприятия и их прогнозирование.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Оптимизация кредитных отношений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Оптимизация денежных расчетов.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Управление формированием и финансированием необоротных активов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Управление формированием оборотных активов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Эффективность использования операционного и финансового </w:t>
      </w:r>
      <w:proofErr w:type="spellStart"/>
      <w:r w:rsidRPr="00E47B64">
        <w:rPr>
          <w:sz w:val="24"/>
          <w:szCs w:val="24"/>
        </w:rPr>
        <w:t>левериджа</w:t>
      </w:r>
      <w:proofErr w:type="spellEnd"/>
      <w:r w:rsidRPr="00E47B64">
        <w:rPr>
          <w:sz w:val="24"/>
          <w:szCs w:val="24"/>
        </w:rPr>
        <w:t xml:space="preserve"> в деятельности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Совершенствование управления затратами организации. 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Собственный капитал организации: состав,  источники и процедуры формирования. 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Управление заемным капиталом организации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Инструменты долгосрочного финансирования организации.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Инструменты краткосрочного финансирования организации.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Анализ и оценка эффективности инвестиционной деятельности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Проблемы управления финансовым состоянием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Финансовый менеджмент на предприятии в условиях инфляции.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Разработка дивидендной политики акционерного общества и оценка ее эффективности.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Разработка проекта финансовой политики.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Финансовые риски и способы их оценки. 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Управление финансовыми рисками.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Бюджетирование: организация, методы, процедуры.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Формирование ценовой политики современного предприятия.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Управление ликвидностью и платежеспособностью организации.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 xml:space="preserve">Управление финансовыми результатами организации. 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Амортизационная политика организации.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 w:right="-33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Принципы формирования и методы управления инвестиционным портфелем организации.</w:t>
      </w:r>
    </w:p>
    <w:p w:rsidR="005E7216" w:rsidRPr="00E47B64" w:rsidRDefault="005E7216" w:rsidP="005E7216">
      <w:pPr>
        <w:pStyle w:val="3"/>
        <w:numPr>
          <w:ilvl w:val="0"/>
          <w:numId w:val="1"/>
        </w:numPr>
        <w:spacing w:after="0" w:line="360" w:lineRule="auto"/>
        <w:ind w:left="362" w:right="-1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Методы оптимизации денежных потоков организации.</w:t>
      </w:r>
    </w:p>
    <w:p w:rsidR="005E7216" w:rsidRPr="00E47B64" w:rsidRDefault="005E7216" w:rsidP="005E7216">
      <w:pPr>
        <w:numPr>
          <w:ilvl w:val="0"/>
          <w:numId w:val="1"/>
        </w:numPr>
        <w:autoSpaceDE/>
        <w:autoSpaceDN/>
        <w:spacing w:line="360" w:lineRule="auto"/>
        <w:ind w:left="362"/>
        <w:jc w:val="both"/>
        <w:rPr>
          <w:sz w:val="24"/>
          <w:szCs w:val="24"/>
        </w:rPr>
      </w:pPr>
      <w:r w:rsidRPr="00E47B64">
        <w:rPr>
          <w:sz w:val="24"/>
          <w:szCs w:val="24"/>
        </w:rPr>
        <w:t>Повышение финансовой устойчивости организации.</w:t>
      </w:r>
    </w:p>
    <w:p w:rsidR="005E7216" w:rsidRPr="00E47B64" w:rsidRDefault="005E7216" w:rsidP="005E7216">
      <w:pPr>
        <w:spacing w:before="100" w:beforeAutospacing="1" w:after="100" w:afterAutospacing="1" w:line="360" w:lineRule="auto"/>
        <w:ind w:left="284"/>
        <w:rPr>
          <w:sz w:val="24"/>
          <w:szCs w:val="24"/>
        </w:rPr>
      </w:pPr>
    </w:p>
    <w:p w:rsidR="00C83FEF" w:rsidRDefault="00C83FEF">
      <w:bookmarkStart w:id="0" w:name="_GoBack"/>
      <w:bookmarkEnd w:id="0"/>
    </w:p>
    <w:sectPr w:rsidR="00C83FEF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28"/>
    <w:multiLevelType w:val="hybridMultilevel"/>
    <w:tmpl w:val="9FDE8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6"/>
    <w:rsid w:val="000C407D"/>
    <w:rsid w:val="005E7216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16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7216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7216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16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7216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721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2016-02-22T11:03:00Z</dcterms:created>
  <dcterms:modified xsi:type="dcterms:W3CDTF">2016-02-22T11:03:00Z</dcterms:modified>
</cp:coreProperties>
</file>