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5F" w:rsidRDefault="009F125F" w:rsidP="009F1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E48">
        <w:rPr>
          <w:rFonts w:ascii="Times New Roman" w:hAnsi="Times New Roman"/>
          <w:b/>
          <w:sz w:val="28"/>
          <w:szCs w:val="28"/>
        </w:rPr>
        <w:t>Вопросы к экзамену по дисциплине «Правовое регулирование внешнеэкономической деятельности»</w:t>
      </w:r>
    </w:p>
    <w:p w:rsidR="009F125F" w:rsidRDefault="009F125F" w:rsidP="009F1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25F" w:rsidRPr="00681E48" w:rsidRDefault="009F125F" w:rsidP="009F125F">
      <w:pPr>
        <w:numPr>
          <w:ilvl w:val="0"/>
          <w:numId w:val="1"/>
        </w:numPr>
        <w:shd w:val="clear" w:color="auto" w:fill="FFFFFF"/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Понятие внешнеэкономической деятельности</w:t>
      </w:r>
      <w:r w:rsidRPr="00681E48">
        <w:rPr>
          <w:rFonts w:ascii="Times New Roman" w:hAnsi="Times New Roman"/>
          <w:color w:val="000000"/>
          <w:sz w:val="28"/>
          <w:szCs w:val="28"/>
        </w:rPr>
        <w:t>.</w:t>
      </w:r>
    </w:p>
    <w:p w:rsidR="009F125F" w:rsidRPr="00681E48" w:rsidRDefault="009F125F" w:rsidP="009F125F">
      <w:pPr>
        <w:numPr>
          <w:ilvl w:val="0"/>
          <w:numId w:val="1"/>
        </w:numPr>
        <w:shd w:val="clear" w:color="auto" w:fill="FFFFFF"/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Виды внешнеэкономической деятельности.</w:t>
      </w:r>
    </w:p>
    <w:p w:rsidR="009F125F" w:rsidRPr="00681E48" w:rsidRDefault="009F125F" w:rsidP="009F125F">
      <w:pPr>
        <w:numPr>
          <w:ilvl w:val="0"/>
          <w:numId w:val="1"/>
        </w:numPr>
        <w:shd w:val="clear" w:color="auto" w:fill="FFFFFF"/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Объективное право внешнеэкономической деятельности как часть системы права Российской Федерации (дискуссия об отраслевой принадлежности права внешнеэкономической деятельности).</w:t>
      </w:r>
    </w:p>
    <w:p w:rsidR="009F125F" w:rsidRPr="00681E48" w:rsidRDefault="009F125F" w:rsidP="009F125F">
      <w:pPr>
        <w:numPr>
          <w:ilvl w:val="0"/>
          <w:numId w:val="1"/>
        </w:numPr>
        <w:shd w:val="clear" w:color="auto" w:fill="FFFFFF"/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Соотношение права внешнеэкономической деятельности и международного частного права.</w:t>
      </w:r>
    </w:p>
    <w:p w:rsidR="009F125F" w:rsidRPr="00681E48" w:rsidRDefault="009F125F" w:rsidP="009F125F">
      <w:pPr>
        <w:numPr>
          <w:ilvl w:val="0"/>
          <w:numId w:val="1"/>
        </w:numPr>
        <w:shd w:val="clear" w:color="auto" w:fill="FFFFFF"/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color w:val="000000"/>
          <w:sz w:val="28"/>
          <w:szCs w:val="28"/>
        </w:rPr>
        <w:t xml:space="preserve">Источники правового регулирования внешнеэкономической деятельности. </w:t>
      </w:r>
    </w:p>
    <w:p w:rsidR="009F125F" w:rsidRPr="00681E48" w:rsidRDefault="009F125F" w:rsidP="009F125F">
      <w:pPr>
        <w:numPr>
          <w:ilvl w:val="0"/>
          <w:numId w:val="1"/>
        </w:numPr>
        <w:shd w:val="clear" w:color="auto" w:fill="FFFFFF"/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 xml:space="preserve">Соотношение публично - правового и частноправового регулирования внешнеэкономической деятельности. </w:t>
      </w:r>
    </w:p>
    <w:p w:rsidR="009F125F" w:rsidRPr="00681E48" w:rsidRDefault="009F125F" w:rsidP="009F125F">
      <w:pPr>
        <w:numPr>
          <w:ilvl w:val="0"/>
          <w:numId w:val="1"/>
        </w:numPr>
        <w:shd w:val="clear" w:color="auto" w:fill="FFFFFF"/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Субъекты внешнеэкономической деятельности.</w:t>
      </w:r>
    </w:p>
    <w:p w:rsidR="009F125F" w:rsidRPr="00681E48" w:rsidRDefault="009F125F" w:rsidP="009F125F">
      <w:pPr>
        <w:numPr>
          <w:ilvl w:val="0"/>
          <w:numId w:val="1"/>
        </w:numPr>
        <w:shd w:val="clear" w:color="auto" w:fill="FFFFFF"/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81E48">
        <w:rPr>
          <w:rFonts w:ascii="Times New Roman" w:hAnsi="Times New Roman"/>
          <w:color w:val="000000"/>
          <w:sz w:val="28"/>
          <w:szCs w:val="28"/>
        </w:rPr>
        <w:t>Понятие транснациональных компаний.</w:t>
      </w:r>
    </w:p>
    <w:p w:rsidR="009F125F" w:rsidRPr="00681E48" w:rsidRDefault="009F125F" w:rsidP="009F125F">
      <w:pPr>
        <w:numPr>
          <w:ilvl w:val="0"/>
          <w:numId w:val="1"/>
        </w:numPr>
        <w:shd w:val="clear" w:color="auto" w:fill="FFFFFF"/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 xml:space="preserve">Государственные органы Российской Федерации, регулирующие внешнеэкономическую деятельность. </w:t>
      </w:r>
    </w:p>
    <w:p w:rsidR="009F125F" w:rsidRPr="00681E48" w:rsidRDefault="009F125F" w:rsidP="009F125F">
      <w:pPr>
        <w:numPr>
          <w:ilvl w:val="0"/>
          <w:numId w:val="1"/>
        </w:numPr>
        <w:shd w:val="clear" w:color="auto" w:fill="FFFFFF"/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 xml:space="preserve">Международные организации и международно – правовые соглашения в сфере внешнеэкономической деятельности. </w:t>
      </w:r>
    </w:p>
    <w:p w:rsidR="009F125F" w:rsidRPr="00681E48" w:rsidRDefault="009F125F" w:rsidP="009F125F">
      <w:pPr>
        <w:numPr>
          <w:ilvl w:val="0"/>
          <w:numId w:val="1"/>
        </w:numPr>
        <w:shd w:val="clear" w:color="auto" w:fill="FFFFFF"/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Соотношение внутригосударственного и международно - правового регулирования внешнеэкономической деятельности.</w:t>
      </w:r>
    </w:p>
    <w:p w:rsidR="009F125F" w:rsidRPr="00681E48" w:rsidRDefault="009F125F" w:rsidP="009F125F">
      <w:pPr>
        <w:numPr>
          <w:ilvl w:val="0"/>
          <w:numId w:val="1"/>
        </w:numPr>
        <w:shd w:val="clear" w:color="auto" w:fill="FFFFFF"/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81E48">
        <w:rPr>
          <w:rFonts w:ascii="Times New Roman" w:hAnsi="Times New Roman"/>
          <w:color w:val="000000"/>
          <w:sz w:val="28"/>
          <w:szCs w:val="28"/>
        </w:rPr>
        <w:t>Общая характеристика внешнеэкономических правоотношений.</w:t>
      </w:r>
    </w:p>
    <w:p w:rsidR="009F125F" w:rsidRPr="00681E48" w:rsidRDefault="009F125F" w:rsidP="009F125F">
      <w:pPr>
        <w:pStyle w:val="a3"/>
        <w:numPr>
          <w:ilvl w:val="0"/>
          <w:numId w:val="1"/>
        </w:numPr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Общая характеристика, цели, задачи и виды (способы) нетарифного регулирования внешнеэкономической деятельности.</w:t>
      </w:r>
    </w:p>
    <w:p w:rsidR="009F125F" w:rsidRPr="00681E48" w:rsidRDefault="009F125F" w:rsidP="009F125F">
      <w:pPr>
        <w:pStyle w:val="a3"/>
        <w:numPr>
          <w:ilvl w:val="0"/>
          <w:numId w:val="1"/>
        </w:numPr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Общая характеристика, цели, задачи и виды (способы) таможенно - тарифного регулирования внешнеэкономической деятельности.</w:t>
      </w:r>
    </w:p>
    <w:p w:rsidR="009F125F" w:rsidRPr="00681E48" w:rsidRDefault="009F125F" w:rsidP="009F125F">
      <w:pPr>
        <w:pStyle w:val="a3"/>
        <w:numPr>
          <w:ilvl w:val="0"/>
          <w:numId w:val="1"/>
        </w:numPr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 xml:space="preserve">Общая характеристика Таможенного кодекса Таможенного Союза. </w:t>
      </w:r>
    </w:p>
    <w:p w:rsidR="009F125F" w:rsidRPr="00681E48" w:rsidRDefault="009F125F" w:rsidP="009F125F">
      <w:pPr>
        <w:pStyle w:val="a3"/>
        <w:numPr>
          <w:ilvl w:val="0"/>
          <w:numId w:val="1"/>
        </w:numPr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Общая характеристика таможенных режимов, предусмотренных Таможенным кодексом Таможенного Союза.</w:t>
      </w:r>
    </w:p>
    <w:p w:rsidR="009F125F" w:rsidRPr="00681E48" w:rsidRDefault="009F125F" w:rsidP="009F125F">
      <w:pPr>
        <w:numPr>
          <w:ilvl w:val="0"/>
          <w:numId w:val="1"/>
        </w:numPr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Понятие и цели создания свободных экономических зон.</w:t>
      </w:r>
    </w:p>
    <w:p w:rsidR="009F125F" w:rsidRPr="00681E48" w:rsidRDefault="009F125F" w:rsidP="009F125F">
      <w:pPr>
        <w:numPr>
          <w:ilvl w:val="0"/>
          <w:numId w:val="1"/>
        </w:numPr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Классификация свободных экономических зон.</w:t>
      </w:r>
    </w:p>
    <w:p w:rsidR="009F125F" w:rsidRPr="00681E48" w:rsidRDefault="009F125F" w:rsidP="009F125F">
      <w:pPr>
        <w:numPr>
          <w:ilvl w:val="0"/>
          <w:numId w:val="1"/>
        </w:numPr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Характеристика свободных экономических зон в мире.</w:t>
      </w:r>
    </w:p>
    <w:p w:rsidR="009F125F" w:rsidRPr="00681E48" w:rsidRDefault="009F125F" w:rsidP="009F125F">
      <w:pPr>
        <w:numPr>
          <w:ilvl w:val="0"/>
          <w:numId w:val="1"/>
        </w:numPr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Характеристика свободных экономических зон в России.</w:t>
      </w:r>
    </w:p>
    <w:p w:rsidR="009F125F" w:rsidRPr="00681E48" w:rsidRDefault="009F125F" w:rsidP="009F125F">
      <w:pPr>
        <w:numPr>
          <w:ilvl w:val="0"/>
          <w:numId w:val="1"/>
        </w:numPr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Условия приобретения статуса участника свободной экономической зоны г. Севастополя (в соответствии с Федеральным законом от 29.11.2014 г. № 377 – ФЗ «О развитии Крымского федерального округа и свободной экономической зоне на территориях Республики Крым и города федерального значения Севастополя»).</w:t>
      </w:r>
    </w:p>
    <w:p w:rsidR="009F125F" w:rsidRPr="00681E48" w:rsidRDefault="009F125F" w:rsidP="009F125F">
      <w:pPr>
        <w:numPr>
          <w:ilvl w:val="0"/>
          <w:numId w:val="1"/>
        </w:numPr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Понятие внешнеэкономических сделок.</w:t>
      </w:r>
    </w:p>
    <w:p w:rsidR="009F125F" w:rsidRPr="00681E48" w:rsidRDefault="009F125F" w:rsidP="009F125F">
      <w:pPr>
        <w:numPr>
          <w:ilvl w:val="0"/>
          <w:numId w:val="1"/>
        </w:numPr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Виды внешнеэкономических сделок.</w:t>
      </w:r>
    </w:p>
    <w:p w:rsidR="009F125F" w:rsidRPr="00681E48" w:rsidRDefault="009F125F" w:rsidP="009F125F">
      <w:pPr>
        <w:numPr>
          <w:ilvl w:val="0"/>
          <w:numId w:val="1"/>
        </w:numPr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Характеристика внешнеторговой деятельности.</w:t>
      </w:r>
    </w:p>
    <w:p w:rsidR="009F125F" w:rsidRPr="00681E48" w:rsidRDefault="009F125F" w:rsidP="009F125F">
      <w:pPr>
        <w:numPr>
          <w:ilvl w:val="0"/>
          <w:numId w:val="1"/>
        </w:numPr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t>Подряд и возмездное оказание услуг в сфере внешнеэкономической деятельности.</w:t>
      </w:r>
    </w:p>
    <w:p w:rsidR="009F125F" w:rsidRPr="00681E48" w:rsidRDefault="009F125F" w:rsidP="009F125F">
      <w:pPr>
        <w:numPr>
          <w:ilvl w:val="0"/>
          <w:numId w:val="1"/>
        </w:numPr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81E48">
        <w:rPr>
          <w:rFonts w:ascii="Times New Roman" w:hAnsi="Times New Roman"/>
          <w:sz w:val="28"/>
          <w:szCs w:val="28"/>
        </w:rPr>
        <w:lastRenderedPageBreak/>
        <w:t>Правовое регулирование иностранного инвестирования.</w:t>
      </w:r>
    </w:p>
    <w:p w:rsidR="009F125F" w:rsidRPr="00681E48" w:rsidRDefault="009F125F" w:rsidP="009F125F">
      <w:pPr>
        <w:numPr>
          <w:ilvl w:val="0"/>
          <w:numId w:val="1"/>
        </w:numPr>
        <w:shd w:val="clear" w:color="auto" w:fill="FFFFFF"/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81E48">
        <w:rPr>
          <w:rFonts w:ascii="Times New Roman" w:hAnsi="Times New Roman"/>
          <w:color w:val="000000"/>
          <w:sz w:val="28"/>
          <w:szCs w:val="28"/>
        </w:rPr>
        <w:t>Понятие коллизионного права.</w:t>
      </w:r>
    </w:p>
    <w:p w:rsidR="009F125F" w:rsidRPr="00681E48" w:rsidRDefault="009F125F" w:rsidP="009F125F">
      <w:pPr>
        <w:numPr>
          <w:ilvl w:val="0"/>
          <w:numId w:val="1"/>
        </w:numPr>
        <w:shd w:val="clear" w:color="auto" w:fill="FFFFFF"/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81E48">
        <w:rPr>
          <w:rFonts w:ascii="Times New Roman" w:hAnsi="Times New Roman"/>
          <w:color w:val="000000"/>
          <w:sz w:val="28"/>
          <w:szCs w:val="28"/>
        </w:rPr>
        <w:t xml:space="preserve">Коллизионные нормы Гражданского кодекса Российской Федерации (Раздел </w:t>
      </w:r>
      <w:r w:rsidRPr="00681E48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681E48">
        <w:rPr>
          <w:rFonts w:ascii="Times New Roman" w:hAnsi="Times New Roman"/>
          <w:color w:val="000000"/>
          <w:sz w:val="28"/>
          <w:szCs w:val="28"/>
        </w:rPr>
        <w:t xml:space="preserve"> Гражданского кодекса Российской Федерации).</w:t>
      </w:r>
    </w:p>
    <w:p w:rsidR="009F125F" w:rsidRPr="00681E48" w:rsidRDefault="009F125F" w:rsidP="009F125F">
      <w:pPr>
        <w:numPr>
          <w:ilvl w:val="0"/>
          <w:numId w:val="1"/>
        </w:numPr>
        <w:shd w:val="clear" w:color="auto" w:fill="FFFFFF"/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81E48">
        <w:rPr>
          <w:rFonts w:ascii="Times New Roman" w:hAnsi="Times New Roman"/>
          <w:color w:val="000000"/>
          <w:sz w:val="28"/>
          <w:szCs w:val="28"/>
        </w:rPr>
        <w:t>Порядок разрешения внешнеэкономических споров.</w:t>
      </w:r>
    </w:p>
    <w:p w:rsidR="009F125F" w:rsidRDefault="009F125F" w:rsidP="009F125F">
      <w:pPr>
        <w:numPr>
          <w:ilvl w:val="0"/>
          <w:numId w:val="1"/>
        </w:numPr>
        <w:shd w:val="clear" w:color="auto" w:fill="FFFFFF"/>
        <w:tabs>
          <w:tab w:val="clear" w:pos="2115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81E48">
        <w:rPr>
          <w:rFonts w:ascii="Times New Roman" w:hAnsi="Times New Roman"/>
          <w:color w:val="000000"/>
          <w:sz w:val="28"/>
          <w:szCs w:val="28"/>
        </w:rPr>
        <w:t>Порядок признания и приведения в исполнение решений иностранных судов и иностранных арбитражных решений (глава 31 Арбитражного процессуального кодекса Российской Федерации).</w:t>
      </w:r>
    </w:p>
    <w:p w:rsidR="00C83FEF" w:rsidRDefault="00C83FEF">
      <w:bookmarkStart w:id="0" w:name="_GoBack"/>
      <w:bookmarkEnd w:id="0"/>
    </w:p>
    <w:sectPr w:rsidR="00C83FEF" w:rsidSect="000C407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3BE2"/>
    <w:multiLevelType w:val="hybridMultilevel"/>
    <w:tmpl w:val="2A2C3B56"/>
    <w:lvl w:ilvl="0" w:tplc="098452CE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5F"/>
    <w:rsid w:val="000C407D"/>
    <w:rsid w:val="009F125F"/>
    <w:rsid w:val="00C83FEF"/>
    <w:rsid w:val="00F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5F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2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F125F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5F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2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F125F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</dc:creator>
  <cp:lastModifiedBy>Волошин</cp:lastModifiedBy>
  <cp:revision>1</cp:revision>
  <dcterms:created xsi:type="dcterms:W3CDTF">2016-02-22T06:50:00Z</dcterms:created>
  <dcterms:modified xsi:type="dcterms:W3CDTF">2016-02-22T06:51:00Z</dcterms:modified>
</cp:coreProperties>
</file>