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7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9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аспирантуры</w:t>
      </w:r>
      <w:r>
        <w:rPr>
          <w:rFonts w:ascii="Times New Roman" w:hAnsi="Times New Roman" w:cs="Times New Roman"/>
          <w:b/>
          <w:sz w:val="24"/>
          <w:szCs w:val="24"/>
        </w:rPr>
        <w:t>, на котор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ую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ведется прием на обучение </w:t>
      </w:r>
    </w:p>
    <w:p w14:paraId="0DF0B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Институт экономики и права (филиал) Образовательного учреждения профсоюзов высшего образования «Академия труда и социальных отношений» в г. Севастополе</w:t>
      </w:r>
    </w:p>
    <w:p w14:paraId="7965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68"/>
        <w:gridCol w:w="6351"/>
        <w:gridCol w:w="1603"/>
      </w:tblGrid>
      <w:tr w14:paraId="6BEE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" w:type="dxa"/>
          </w:tcPr>
          <w:p w14:paraId="113E20A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6351" w:type="dxa"/>
          </w:tcPr>
          <w:p w14:paraId="7E1AC2B6">
            <w:pPr>
              <w:ind w:firstLine="1446" w:firstLineChars="6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Шифр научной специальности/</w:t>
            </w:r>
          </w:p>
          <w:p w14:paraId="4F7E25AD">
            <w:pPr>
              <w:ind w:firstLine="1205" w:firstLineChars="5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Наименование научной специальности</w:t>
            </w:r>
          </w:p>
        </w:tc>
        <w:tc>
          <w:tcPr>
            <w:tcW w:w="1603" w:type="dxa"/>
          </w:tcPr>
          <w:p w14:paraId="48A7CA95">
            <w:pPr>
              <w:ind w:left="240" w:leftChars="120" w:firstLine="159" w:firstLineChars="66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Форма обучения </w:t>
            </w:r>
          </w:p>
        </w:tc>
      </w:tr>
      <w:tr w14:paraId="1698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68" w:type="dxa"/>
          </w:tcPr>
          <w:p w14:paraId="2D6323E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6351" w:type="dxa"/>
          </w:tcPr>
          <w:p w14:paraId="0BAE649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5.1.4. Уголовно-правовые науки</w:t>
            </w:r>
          </w:p>
        </w:tc>
        <w:tc>
          <w:tcPr>
            <w:tcW w:w="1603" w:type="dxa"/>
          </w:tcPr>
          <w:p w14:paraId="43E4DB6A">
            <w:pPr>
              <w:ind w:left="0" w:leftChars="0" w:firstLine="398" w:firstLineChars="166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очная</w:t>
            </w:r>
          </w:p>
        </w:tc>
      </w:tr>
    </w:tbl>
    <w:p w14:paraId="6D92CDC8">
      <w:pPr>
        <w:rPr>
          <w:rFonts w:hint="default"/>
          <w:b w:val="0"/>
          <w:bCs w:val="0"/>
          <w:sz w:val="20"/>
          <w:szCs w:val="20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</w:rPr>
        <w:t>*</w:t>
      </w:r>
      <w:r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  <w:t>при получении лицензии на реализацию образовательной программы в 2026 году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01C5"/>
    <w:rsid w:val="040021D3"/>
    <w:rsid w:val="180D0944"/>
    <w:rsid w:val="1F9942D0"/>
    <w:rsid w:val="4EFB5671"/>
    <w:rsid w:val="577A11BA"/>
    <w:rsid w:val="69C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2025-11-13T11:38:00Z</dcterms:created>
  <dc:creator>Администратор</dc:creator>
  <cp:lastModifiedBy>Machkevskaya</cp:lastModifiedBy>
  <cp:lastPrinted>2026-01-15T09:47:00Z</cp:lastPrinted>
  <dcterms:modified xsi:type="dcterms:W3CDTF">2026-01-20T10:02:37Z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F1CD2535F1D94FF28432B7D34CFADE08_13</vt:lpwstr>
  </property>
</Properties>
</file>